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BA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24B5" w:rsidRPr="005D46D9" w:rsidRDefault="001824B5" w:rsidP="001824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46D9">
        <w:rPr>
          <w:rFonts w:ascii="Times New Roman" w:hAnsi="Times New Roman" w:cs="Times New Roman"/>
          <w:b/>
          <w:sz w:val="28"/>
          <w:szCs w:val="28"/>
        </w:rPr>
        <w:t xml:space="preserve">Технические требования к разработке </w:t>
      </w:r>
    </w:p>
    <w:p w:rsidR="0048429B" w:rsidRPr="005D46D9" w:rsidRDefault="001824B5" w:rsidP="00484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46D9">
        <w:rPr>
          <w:rFonts w:ascii="Times New Roman" w:hAnsi="Times New Roman" w:cs="Times New Roman"/>
          <w:b/>
          <w:sz w:val="28"/>
          <w:szCs w:val="28"/>
        </w:rPr>
        <w:t>м</w:t>
      </w:r>
      <w:r w:rsidR="00DA3247" w:rsidRPr="005D46D9">
        <w:rPr>
          <w:rFonts w:ascii="Times New Roman" w:hAnsi="Times New Roman" w:cs="Times New Roman"/>
          <w:b/>
          <w:sz w:val="28"/>
          <w:szCs w:val="28"/>
        </w:rPr>
        <w:t>еталлоконтейнер</w:t>
      </w:r>
      <w:r w:rsidRPr="005D46D9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5D46D9">
        <w:rPr>
          <w:rFonts w:ascii="Times New Roman" w:hAnsi="Times New Roman" w:cs="Times New Roman"/>
          <w:b/>
          <w:sz w:val="28"/>
          <w:szCs w:val="28"/>
        </w:rPr>
        <w:t>униве</w:t>
      </w:r>
      <w:r w:rsidRPr="005D46D9">
        <w:rPr>
          <w:rFonts w:ascii="Times New Roman" w:hAnsi="Times New Roman" w:cs="Times New Roman"/>
          <w:b/>
          <w:sz w:val="28"/>
          <w:szCs w:val="28"/>
        </w:rPr>
        <w:t>рсального</w:t>
      </w:r>
      <w:r w:rsidR="0048429B" w:rsidRPr="005D46D9">
        <w:rPr>
          <w:rFonts w:ascii="Times New Roman" w:hAnsi="Times New Roman" w:cs="Times New Roman"/>
          <w:b/>
          <w:sz w:val="28"/>
          <w:szCs w:val="28"/>
        </w:rPr>
        <w:t xml:space="preserve"> с текстильной</w:t>
      </w:r>
    </w:p>
    <w:p w:rsidR="0048429B" w:rsidRPr="005D46D9" w:rsidRDefault="0048429B" w:rsidP="00484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46D9">
        <w:rPr>
          <w:rFonts w:ascii="Times New Roman" w:hAnsi="Times New Roman" w:cs="Times New Roman"/>
          <w:b/>
          <w:sz w:val="28"/>
          <w:szCs w:val="28"/>
        </w:rPr>
        <w:t>сепарацией. Торцевая загрузка.</w:t>
      </w:r>
    </w:p>
    <w:p w:rsidR="0048429B" w:rsidRDefault="0048429B" w:rsidP="001733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Разрабатываемая упаковка должна обеспечивать сохранение качества деталей при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перемещении и хранении. Не допускается появление каких-либо несоответствий на деталях по</w:t>
      </w:r>
      <w:r w:rsidR="00196EB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причине использования упаковки.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Поставщику по запросу могут быть предоставлены CAD модели деталей, актуальные на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дату запроса. Номинированному поставщику могут быть предоставлены детали для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производства прототипа.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В качестве концепта выбран универсальный металлоконтейнер со стационарной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текстильной сепарацией (с торцевой загрузкой). Разработка и запуск универсального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металлоконтейнера и текстильной сепарации осуществляется параллельно и может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производится различными поставщиками. Для участия в тендере необходимо направить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отдельные технические и коммерческие предложения по металлоконтейнеру и/или вставке.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Цель разработки универсального металлоконтейнера состоит в том, чтобы создать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конструкцию, которая позволит с минимальным количеством и сложностью доработок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переделывать контейнер под другие концепты вставок (текстильная сепарация с торцевой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загрузкой, текстильная сепарация с вертикальной загрузкой, ложементы или вариант без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вставок).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Цель разработки текстильной сепарации состоит в том, чтобы создать интегрируемую в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универсальный металлоконтейнер вставку, обеспечивающую качество деталей при укладке,</w:t>
      </w:r>
      <w:r w:rsidR="00196EBA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выемке, транспортировке и хранении.</w:t>
      </w:r>
    </w:p>
    <w:p w:rsidR="00196EBA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</w:p>
    <w:p w:rsidR="001733F2" w:rsidRPr="00196EBA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b/>
          <w:sz w:val="24"/>
          <w:szCs w:val="24"/>
        </w:rPr>
      </w:pPr>
      <w:r w:rsidRPr="00196EBA">
        <w:rPr>
          <w:rFonts w:ascii="Times New Roman" w:eastAsia="CIDFont+F2" w:hAnsi="Times New Roman" w:cs="Times New Roman"/>
          <w:b/>
          <w:sz w:val="24"/>
          <w:szCs w:val="24"/>
        </w:rPr>
        <w:t>Металлоконтейнер.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Основные решения, которые необходимо реализовать при разработке конструкции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универсального металлоконтейнера: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1. Конструкция тары. Тара должна состоять из 2х частей: основания и верхних стоек с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обвязкой. Данные части должны быть соединены с помощью сварки (рис 1).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a. Основание представляет собой металлический паллет с уловителями для вил, ребрами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жесткости (обеспечивающими защиту внутреннего пространства контейнера от вил погрузчика)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и шипами для штабелирования (рис 2, 3).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b. Стойки комплектуются пазами для штабелирования и обвязываются двумя поперечными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и одной продольной балкой (рис 4). Если потребуется необходимо внедрить укосины для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усиления жесткости конструкции.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2. Штабелирование и манипуляция. Система штабелирования: шип снизу стойки, паз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сверху стойки (рис 5). Паз не должен выходить за габариты основания контейнера. В стойках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необходимо сделать сквозные дренажные отверстия для отведения воды. Система уловителей изащиты дна тары должна позволять работать как вилочным погрузчиком, так и рохлей.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3. Фиксация сепарации. На внутренний периметр плоскостей стоек, балок и паллета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необходимо установить уголок с отверстиями под крепление на заклепки сепарации и стенок.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Изготовить 12-16 труб-фиксаторов для растяжки сепарации. Для фиксации торцевой сепарации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потребуется просверлить отверстия в стойках и балках контейнера под болты труб-фиксаторов.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Количество труб-фиксаторов и место расположения отверстий для их фиксации определяется в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процессе прототипирования.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4. Защита от коррозии. Металлоконтейнер (все его открытые для внешних воздействий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lastRenderedPageBreak/>
        <w:t>поверхности) должен быть надежно защищен от коррозии с помощью краски или оцинковки.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Габариты металлоконтейнера</w:t>
      </w:r>
      <w:r w:rsidR="00B83ADE">
        <w:rPr>
          <w:rFonts w:ascii="Times New Roman" w:eastAsia="CIDFont+F2" w:hAnsi="Times New Roman" w:cs="Times New Roman"/>
          <w:sz w:val="24"/>
          <w:szCs w:val="24"/>
        </w:rPr>
        <w:t>( пример)</w:t>
      </w:r>
      <w:r w:rsidRPr="001733F2">
        <w:rPr>
          <w:rFonts w:ascii="Times New Roman" w:eastAsia="CIDFont+F2" w:hAnsi="Times New Roman" w:cs="Times New Roman"/>
          <w:sz w:val="24"/>
          <w:szCs w:val="24"/>
        </w:rPr>
        <w:t xml:space="preserve"> 1500×1200×1200 мм. Штабелируемость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транспортировочных единиц не менее 1+4. Должна быть предусмотрена возможность хранения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транспортировочных единиц на улице. Перемещение и штабелирование упаковки должно</w:t>
      </w:r>
      <w:r w:rsidR="0048429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производиться вилочным погрузчиком и/или ричтраком.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Количество требуемой серийной упаковки: 66 единиц, при вместимости 30 деталей в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контейнер. Количество упаковки может быть пересчитано по результатам тестирования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прототипа.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На контейнерах должна быть наклеена маркировка с указанием наименования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контейнера, SAP номера, порядкового номера и штабелируемости (с 4х сторон), а также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держатель для лейблов (с 2х сторон).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По долговечности контейнер должен удовлетворять следующим требованиям: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1. Каркас контейнера (в т.ч. несущие элементы конструкции) – 6 лет, не менее;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2. Подвижные и демпфирующие элементы контейнера (не относящиеся к несущим) – 3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года, не менее.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Окончательные технические требования могут быть уточнены и согласованы по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результатам тендерного решения и в процессе разработки и изготовления упаковки.</w:t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1. Общий вид</w:t>
      </w:r>
    </w:p>
    <w:p w:rsidR="00196EBA" w:rsidRPr="001733F2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152525" cy="89693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24" cy="9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933450" cy="8956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35" cy="90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076325" cy="866087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66" cy="8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2. Основание. Уловители для вил и шипы для штабелирования.</w:t>
      </w:r>
    </w:p>
    <w:p w:rsidR="00196EBA" w:rsidRPr="001733F2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5772150" cy="79419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3. Основание. Ребра жесткости и шипы для штабелирования.</w:t>
      </w:r>
    </w:p>
    <w:p w:rsidR="00196EBA" w:rsidRPr="001733F2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381125" cy="106663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4. Стойки и обвязка</w:t>
      </w:r>
    </w:p>
    <w:p w:rsidR="001E19FF" w:rsidRDefault="001E19FF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381125" cy="1078731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40" cy="108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296773" cy="10287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81" cy="10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A" w:rsidRPr="001733F2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5. Штабелирование и пазы для штабелирования.</w:t>
      </w:r>
    </w:p>
    <w:p w:rsidR="00196EBA" w:rsidRDefault="00196EBA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</w:p>
    <w:p w:rsidR="001E19FF" w:rsidRPr="001733F2" w:rsidRDefault="001E19FF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076325" cy="1512256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628775" cy="1481392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6. Уголок для фиксации сепарации и стен, трубы-фиксаторы для растяжки</w:t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сепарации.</w:t>
      </w:r>
    </w:p>
    <w:p w:rsidR="001E19FF" w:rsidRDefault="001E19FF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962025" cy="930670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7" cy="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990600" cy="943722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76" cy="94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300163" cy="86677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3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FF" w:rsidRDefault="001E19FF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</w:p>
    <w:p w:rsidR="001733F2" w:rsidRPr="001E19FF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b/>
          <w:sz w:val="28"/>
          <w:szCs w:val="26"/>
        </w:rPr>
      </w:pPr>
      <w:r w:rsidRPr="001E19FF">
        <w:rPr>
          <w:rFonts w:ascii="Times New Roman" w:eastAsia="CIDFont+F2" w:hAnsi="Times New Roman" w:cs="Times New Roman"/>
          <w:b/>
          <w:sz w:val="28"/>
          <w:szCs w:val="24"/>
        </w:rPr>
        <w:t xml:space="preserve"> Текстильная вставка с торцевой загрузкой.</w:t>
      </w:r>
    </w:p>
    <w:p w:rsidR="001E19FF" w:rsidRPr="001733F2" w:rsidRDefault="001E19FF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Основные решения, которые необходимо реализовать при разработке текстильной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сепарации: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4A000B">
        <w:rPr>
          <w:rFonts w:ascii="Times New Roman" w:eastAsia="CIDFont+F2" w:hAnsi="Times New Roman" w:cs="Times New Roman"/>
          <w:b/>
          <w:sz w:val="24"/>
          <w:szCs w:val="24"/>
        </w:rPr>
        <w:t>1. Конструкция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. Вставка представляет собой текстильную ячеистую сепарацию с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торцевой загрузкой. Вставка должна комплектоваться петлями для труб-фиксаторов, липучкой-</w:t>
      </w:r>
      <w:r w:rsidR="004A0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крючком для фиксации по периметру загрузочного окна и шторкой.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a. Крепление сепарации в таре должно осуществляться за счет металлических труб-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фиксаторов, которые одновременно растягивают сепарацию за вшитые в сепарацию петли и</w:t>
      </w:r>
      <w:r w:rsidR="004A0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фиксируют сепарацию в стойках и балках металлоконтейнера на болты.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b. Со стороны загрузки сепарация фиксируется к таре на заклепки к внутренней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рамке из уголков с отверстиями за счет отворота ткани по периметру загрузочного окна.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c. Шторка должна комплектоваться: ручками в нижних углах, утяжелителем в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нижней грани (например, металлической цепью), липучкой-петлей по периметру с внутренней</w:t>
      </w:r>
      <w:r w:rsidR="004A000B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стороны.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4A000B">
        <w:rPr>
          <w:rFonts w:ascii="Times New Roman" w:eastAsia="CIDFont+F2" w:hAnsi="Times New Roman" w:cs="Times New Roman"/>
          <w:b/>
          <w:sz w:val="24"/>
          <w:szCs w:val="24"/>
        </w:rPr>
        <w:t>2. Материалы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. При выборе материалов необходимо учитывать назначение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конструктивных элементов вставки.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a. Вставка должна быть гидрофобная и прочная.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b. Демпфирующий материал внутри ячеек должен исключать механические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повреждения на деталях.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c. Шторка со стороны загрузки должны быть гидрофобная, износостойкая,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прозрачная.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 xml:space="preserve">Габариты текстильной вставки (без элементов фиксации) </w:t>
      </w:r>
      <w:r w:rsidR="00D424C9">
        <w:rPr>
          <w:rFonts w:ascii="Times New Roman" w:eastAsia="CIDFont+F2" w:hAnsi="Times New Roman" w:cs="Times New Roman"/>
          <w:sz w:val="24"/>
          <w:szCs w:val="24"/>
        </w:rPr>
        <w:t>могут составлят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1460×1080×860 мм.</w:t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Количес</w:t>
      </w:r>
      <w:r w:rsidR="00D424C9">
        <w:rPr>
          <w:rFonts w:ascii="Times New Roman" w:eastAsia="CIDFont+F2" w:hAnsi="Times New Roman" w:cs="Times New Roman"/>
          <w:sz w:val="24"/>
          <w:szCs w:val="24"/>
        </w:rPr>
        <w:t>тво требуемой серийной упаковки при таких габаритах:</w:t>
      </w:r>
      <w:r w:rsidRPr="001733F2">
        <w:rPr>
          <w:rFonts w:ascii="Times New Roman" w:eastAsia="CIDFont+F2" w:hAnsi="Times New Roman" w:cs="Times New Roman"/>
          <w:sz w:val="24"/>
          <w:szCs w:val="24"/>
        </w:rPr>
        <w:t xml:space="preserve"> 66 единиц, при вместимости 30 деталей в</w:t>
      </w:r>
      <w:r w:rsidR="00D424C9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1733F2">
        <w:rPr>
          <w:rFonts w:ascii="Times New Roman" w:eastAsia="CIDFont+F2" w:hAnsi="Times New Roman" w:cs="Times New Roman"/>
          <w:sz w:val="24"/>
          <w:szCs w:val="24"/>
        </w:rPr>
        <w:t>контейнер. Количество упаковки может быть пересчитано по результатам тестированияпрототипа.</w:t>
      </w:r>
    </w:p>
    <w:p w:rsidR="00D424C9" w:rsidRPr="001733F2" w:rsidRDefault="00D424C9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D424C9">
        <w:rPr>
          <w:rFonts w:ascii="Times New Roman" w:eastAsia="CIDFont+F2" w:hAnsi="Times New Roman" w:cs="Times New Roman"/>
          <w:b/>
          <w:sz w:val="24"/>
          <w:szCs w:val="24"/>
        </w:rPr>
        <w:t>По долговечности</w:t>
      </w:r>
      <w:r w:rsidRPr="001733F2">
        <w:rPr>
          <w:rFonts w:ascii="Times New Roman" w:eastAsia="CIDFont+F2" w:hAnsi="Times New Roman" w:cs="Times New Roman"/>
          <w:sz w:val="24"/>
          <w:szCs w:val="24"/>
        </w:rPr>
        <w:t xml:space="preserve"> вставка должна удовлетворять следующим требованиям: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1. Подвижные и демпфирующие элементы контейнера (не относящиеся к несущим)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– 3 года, не менее.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Окончательные технические требования могут быть уточнены и согласованы по</w:t>
      </w:r>
    </w:p>
    <w:p w:rsidR="001733F2" w:rsidRP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результатам тендерного решения и в процессе разработки и изготовления упаковки.</w:t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4"/>
          <w:szCs w:val="24"/>
        </w:rPr>
        <w:t>Р</w:t>
      </w:r>
      <w:r w:rsidRPr="001733F2">
        <w:rPr>
          <w:rFonts w:ascii="Times New Roman" w:eastAsia="CIDFont+F2" w:hAnsi="Times New Roman" w:cs="Times New Roman"/>
          <w:sz w:val="26"/>
          <w:szCs w:val="26"/>
        </w:rPr>
        <w:t>ис 7. Вставка, вставка+шторка, вставка в контейнере.</w:t>
      </w:r>
    </w:p>
    <w:p w:rsidR="00B45974" w:rsidRPr="001733F2" w:rsidRDefault="00B45974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742696" cy="137160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9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466850" cy="1345505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1704975" cy="1412694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F2" w:rsidRDefault="001733F2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 w:rsidRPr="001733F2">
        <w:rPr>
          <w:rFonts w:ascii="Times New Roman" w:eastAsia="CIDFont+F2" w:hAnsi="Times New Roman" w:cs="Times New Roman"/>
          <w:sz w:val="26"/>
          <w:szCs w:val="26"/>
        </w:rPr>
        <w:t>Рис 8. Пример реализации труб-фиксаторов, шторки и фиксации сепарации к раме из</w:t>
      </w:r>
      <w:r w:rsidR="002561C3">
        <w:rPr>
          <w:rFonts w:ascii="Times New Roman" w:eastAsia="CIDFont+F2" w:hAnsi="Times New Roman" w:cs="Times New Roman"/>
          <w:sz w:val="26"/>
          <w:szCs w:val="26"/>
        </w:rPr>
        <w:t xml:space="preserve"> </w:t>
      </w:r>
      <w:r w:rsidRPr="001733F2">
        <w:rPr>
          <w:rFonts w:ascii="Times New Roman" w:eastAsia="CIDFont+F2" w:hAnsi="Times New Roman" w:cs="Times New Roman"/>
          <w:sz w:val="26"/>
          <w:szCs w:val="26"/>
        </w:rPr>
        <w:t>уголков с загрузочной стороны.</w:t>
      </w:r>
    </w:p>
    <w:p w:rsidR="002561C3" w:rsidRDefault="002561C3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2135860" cy="1247775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00" cy="124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2135366" cy="160020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66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C3" w:rsidRDefault="00BC2AF4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  <w:r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2235377" cy="1885950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77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6F5">
        <w:rPr>
          <w:rFonts w:ascii="Times New Roman" w:eastAsia="CIDFont+F2" w:hAnsi="Times New Roman" w:cs="Times New Roman"/>
          <w:noProof/>
          <w:sz w:val="26"/>
          <w:szCs w:val="26"/>
        </w:rPr>
        <w:drawing>
          <wp:inline distT="0" distB="0" distL="0" distR="0">
            <wp:extent cx="3261049" cy="1828800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C3" w:rsidRDefault="002561C3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</w:p>
    <w:p w:rsidR="002561C3" w:rsidRPr="001733F2" w:rsidRDefault="002561C3" w:rsidP="001733F2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6"/>
          <w:szCs w:val="26"/>
        </w:rPr>
      </w:pPr>
    </w:p>
    <w:p w:rsidR="001733F2" w:rsidRPr="001733F2" w:rsidRDefault="001733F2" w:rsidP="001733F2"/>
    <w:sectPr w:rsidR="001733F2" w:rsidRPr="001733F2" w:rsidSect="004C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434" w:rsidRDefault="00AF1434" w:rsidP="0048429B">
      <w:pPr>
        <w:spacing w:after="0" w:line="240" w:lineRule="auto"/>
      </w:pPr>
      <w:r>
        <w:separator/>
      </w:r>
    </w:p>
  </w:endnote>
  <w:endnote w:type="continuationSeparator" w:id="1">
    <w:p w:rsidR="00AF1434" w:rsidRDefault="00AF1434" w:rsidP="0048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434" w:rsidRDefault="00AF1434" w:rsidP="0048429B">
      <w:pPr>
        <w:spacing w:after="0" w:line="240" w:lineRule="auto"/>
      </w:pPr>
      <w:r>
        <w:separator/>
      </w:r>
    </w:p>
  </w:footnote>
  <w:footnote w:type="continuationSeparator" w:id="1">
    <w:p w:rsidR="00AF1434" w:rsidRDefault="00AF1434" w:rsidP="00484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33F2"/>
    <w:rsid w:val="000251FE"/>
    <w:rsid w:val="00133F22"/>
    <w:rsid w:val="001733F2"/>
    <w:rsid w:val="001824B5"/>
    <w:rsid w:val="00196EBA"/>
    <w:rsid w:val="001E19FF"/>
    <w:rsid w:val="002561C3"/>
    <w:rsid w:val="003A6322"/>
    <w:rsid w:val="0048429B"/>
    <w:rsid w:val="004A000B"/>
    <w:rsid w:val="004C0B95"/>
    <w:rsid w:val="005D46D9"/>
    <w:rsid w:val="00696C30"/>
    <w:rsid w:val="00AD676C"/>
    <w:rsid w:val="00AF1434"/>
    <w:rsid w:val="00B41170"/>
    <w:rsid w:val="00B45974"/>
    <w:rsid w:val="00B710F9"/>
    <w:rsid w:val="00B83ADE"/>
    <w:rsid w:val="00BC2AF4"/>
    <w:rsid w:val="00D424C9"/>
    <w:rsid w:val="00DA3247"/>
    <w:rsid w:val="00FB1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3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4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429B"/>
  </w:style>
  <w:style w:type="paragraph" w:styleId="a7">
    <w:name w:val="footer"/>
    <w:basedOn w:val="a"/>
    <w:link w:val="a8"/>
    <w:uiPriority w:val="99"/>
    <w:semiHidden/>
    <w:unhideWhenUsed/>
    <w:rsid w:val="00484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4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8ED4-A424-449D-93F7-BA96FC24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16</cp:revision>
  <dcterms:created xsi:type="dcterms:W3CDTF">2026-04-07T10:17:00Z</dcterms:created>
  <dcterms:modified xsi:type="dcterms:W3CDTF">2026-04-08T09:13:00Z</dcterms:modified>
</cp:coreProperties>
</file>